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中国石油宝鸡石油钢管有限责任公司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秋季高校毕业生</w:t>
      </w:r>
      <w:r>
        <w:rPr>
          <w:rFonts w:hint="eastAsia" w:ascii="方正小标宋简体" w:eastAsia="方正小标宋简体"/>
          <w:sz w:val="44"/>
          <w:szCs w:val="44"/>
        </w:rPr>
        <w:t>招聘</w:t>
      </w:r>
      <w:r>
        <w:rPr>
          <w:rFonts w:hint="eastAsia" w:ascii="方正小标宋简体" w:eastAsia="方正小标宋简体"/>
          <w:sz w:val="44"/>
          <w:szCs w:val="44"/>
          <w:lang w:val="en-US" w:eastAsia="zh-CN"/>
        </w:rPr>
        <w:t>简章</w:t>
      </w:r>
    </w:p>
    <w:p>
      <w:pPr>
        <w:spacing w:line="560" w:lineRule="exact"/>
        <w:jc w:val="center"/>
        <w:rPr>
          <w:rFonts w:hint="eastAsia" w:ascii="方正小标宋简体" w:eastAsia="方正小标宋简体"/>
          <w:sz w:val="32"/>
          <w:szCs w:val="32"/>
        </w:rPr>
      </w:pPr>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一、企业简介</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宝鸡石油钢管有限责任公司（简称宝石钢管）</w:t>
      </w:r>
      <w:r>
        <w:rPr>
          <w:rFonts w:hint="eastAsia" w:ascii="方正仿宋简体" w:eastAsia="方正仿宋简体"/>
          <w:sz w:val="32"/>
          <w:szCs w:val="32"/>
          <w:lang w:val="en-US" w:eastAsia="zh-CN"/>
        </w:rPr>
        <w:t>隶属于</w:t>
      </w:r>
      <w:r>
        <w:rPr>
          <w:rFonts w:hint="eastAsia" w:ascii="方正仿宋简体" w:eastAsia="方正仿宋简体"/>
          <w:sz w:val="32"/>
          <w:szCs w:val="32"/>
        </w:rPr>
        <w:t>中国石油天然气集团有限公司，始建于1958年，是新中国“一五”期间156个重点建设项目之一，是“中国焊管发源地”、中国第一家油气输送管生产企业。</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宝石钢管以管材制造为核心业务，集输送管、石油专用管、连续管、管材防腐、焊接材料、新能源装备和制造服务等业务于一体，产业布局合理，区域优势明显，九个生产和两个研发基地分别位于我国东北、华北、华东、西北、西南五大区域和“一带一路”陆海大通道重要节点，覆盖国家四大油气能源通道，毗邻国内主要油气田企业，是国内生产基地分布最广的能源管材装备制造企业。</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宝石钢管作为油气管材制造头部企业，拥有42条行业先进的生产线，产线建设创造“七个第一”，建厂至今已累计生产</w:t>
      </w:r>
      <w:r>
        <w:rPr>
          <w:rFonts w:hint="eastAsia" w:ascii="方正仿宋简体" w:eastAsia="方正仿宋简体"/>
          <w:sz w:val="32"/>
          <w:szCs w:val="32"/>
          <w:lang w:val="en-US" w:eastAsia="zh-CN"/>
        </w:rPr>
        <w:t>管材</w:t>
      </w:r>
      <w:r>
        <w:rPr>
          <w:rFonts w:hint="eastAsia" w:ascii="方正仿宋简体" w:eastAsia="方正仿宋简体"/>
          <w:sz w:val="32"/>
          <w:szCs w:val="32"/>
        </w:rPr>
        <w:t>3000余万吨，参建重点管线200余条，产品出口俄罗斯、沙特、印度等40多个国家和地区，拥有行业唯一的国家石油天然气管材工程技术研究中心，是管材国、行标起草单位，主办行业知名期刊《焊管》。</w:t>
      </w:r>
    </w:p>
    <w:p>
      <w:pPr>
        <w:pStyle w:val="2"/>
        <w:rPr>
          <w:rFonts w:hint="eastAsia" w:ascii="方正仿宋简体" w:eastAsia="方正仿宋简体"/>
          <w:sz w:val="32"/>
          <w:szCs w:val="32"/>
        </w:rPr>
      </w:pPr>
    </w:p>
    <w:p>
      <w:pPr>
        <w:pStyle w:val="2"/>
        <w:rPr>
          <w:rFonts w:hint="eastAsia" w:ascii="方正仿宋简体" w:eastAsia="方正仿宋简体"/>
          <w:sz w:val="32"/>
          <w:szCs w:val="32"/>
        </w:rPr>
      </w:pPr>
    </w:p>
    <w:p>
      <w:pPr>
        <w:pStyle w:val="2"/>
        <w:rPr>
          <w:rFonts w:hint="eastAsia" w:ascii="方正仿宋简体" w:eastAsia="方正仿宋简体"/>
          <w:sz w:val="32"/>
          <w:szCs w:val="32"/>
        </w:rPr>
      </w:pPr>
    </w:p>
    <w:p>
      <w:pPr>
        <w:pStyle w:val="2"/>
        <w:rPr>
          <w:rFonts w:hint="eastAsia" w:ascii="方正仿宋简体" w:eastAsia="方正仿宋简体"/>
          <w:sz w:val="32"/>
          <w:szCs w:val="32"/>
        </w:rPr>
      </w:pPr>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二、招聘岗位</w:t>
      </w:r>
    </w:p>
    <w:tbl>
      <w:tblPr>
        <w:tblStyle w:val="7"/>
        <w:tblpPr w:leftFromText="180" w:rightFromText="180" w:vertAnchor="text" w:horzAnchor="page" w:tblpXSpec="center" w:tblpY="109"/>
        <w:tblOverlap w:val="never"/>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91"/>
        <w:gridCol w:w="717"/>
        <w:gridCol w:w="4095"/>
        <w:gridCol w:w="885"/>
        <w:gridCol w:w="70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788"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序号</w:t>
            </w:r>
          </w:p>
        </w:tc>
        <w:tc>
          <w:tcPr>
            <w:tcW w:w="1391"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招聘岗位</w:t>
            </w:r>
          </w:p>
        </w:tc>
        <w:tc>
          <w:tcPr>
            <w:tcW w:w="717"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首选专业</w:t>
            </w:r>
          </w:p>
        </w:tc>
        <w:tc>
          <w:tcPr>
            <w:tcW w:w="4095"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备选专业</w:t>
            </w:r>
          </w:p>
        </w:tc>
        <w:tc>
          <w:tcPr>
            <w:tcW w:w="885" w:type="dxa"/>
            <w:shd w:val="clear" w:color="auto" w:fill="auto"/>
            <w:vAlign w:val="center"/>
          </w:tcPr>
          <w:p>
            <w:pPr>
              <w:snapToGrid w:val="0"/>
              <w:spacing w:line="300" w:lineRule="exact"/>
              <w:jc w:val="center"/>
              <w:rPr>
                <w:rFonts w:hint="default" w:ascii="方正仿宋简体" w:hAnsi="方正仿宋简体" w:eastAsia="方正仿宋简体" w:cs="方正仿宋简体"/>
                <w:b/>
                <w:bCs/>
                <w:kern w:val="0"/>
                <w:szCs w:val="21"/>
                <w:lang w:val="en-US" w:eastAsia="zh-CN"/>
              </w:rPr>
            </w:pPr>
            <w:r>
              <w:rPr>
                <w:rFonts w:hint="eastAsia" w:ascii="方正仿宋简体" w:hAnsi="方正仿宋简体" w:eastAsia="方正仿宋简体" w:cs="方正仿宋简体"/>
                <w:b/>
                <w:bCs/>
                <w:kern w:val="0"/>
                <w:szCs w:val="21"/>
                <w:lang w:val="en-US" w:eastAsia="zh-CN"/>
              </w:rPr>
              <w:t>最低学历</w:t>
            </w:r>
          </w:p>
        </w:tc>
        <w:tc>
          <w:tcPr>
            <w:tcW w:w="705"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人数</w:t>
            </w:r>
          </w:p>
        </w:tc>
        <w:tc>
          <w:tcPr>
            <w:tcW w:w="1226" w:type="dxa"/>
            <w:shd w:val="clear" w:color="auto" w:fill="auto"/>
            <w:vAlign w:val="center"/>
          </w:tcPr>
          <w:p>
            <w:pPr>
              <w:snapToGrid w:val="0"/>
              <w:spacing w:line="30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科研（新材料）</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材料科学与工程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新能源材料与器件，材料成型及控制工程，金属材料工程，材料工程技术，材料加工工程，有色金属冶金，钢铁冶金，焊接技术与工程，材料物理与化学，新能源科学与工程，应用化学，应用化工技术</w:t>
            </w:r>
          </w:p>
        </w:tc>
        <w:tc>
          <w:tcPr>
            <w:tcW w:w="885" w:type="dxa"/>
            <w:vAlign w:val="center"/>
          </w:tcPr>
          <w:p>
            <w:pPr>
              <w:widowControl/>
              <w:spacing w:line="300" w:lineRule="exact"/>
              <w:jc w:val="center"/>
              <w:textAlignment w:val="center"/>
              <w:rPr>
                <w:rFonts w:hint="default" w:ascii="方正仿宋简体" w:hAnsi="方正仿宋简体" w:eastAsia="方正仿宋简体" w:cs="方正仿宋简体"/>
                <w:b/>
                <w:bCs/>
                <w:color w:val="000000"/>
                <w:szCs w:val="21"/>
                <w:lang w:val="en-US" w:eastAsia="zh-CN"/>
              </w:rPr>
            </w:pPr>
            <w:r>
              <w:rPr>
                <w:rFonts w:hint="eastAsia" w:ascii="方正仿宋简体" w:hAnsi="方正仿宋简体" w:eastAsia="方正仿宋简体" w:cs="方正仿宋简体"/>
                <w:b/>
                <w:bCs/>
                <w:color w:val="000000"/>
                <w:szCs w:val="21"/>
                <w:lang w:val="en-US" w:eastAsia="zh-CN"/>
              </w:rPr>
              <w:t>博士研究生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4</w:t>
            </w:r>
          </w:p>
        </w:tc>
        <w:tc>
          <w:tcPr>
            <w:tcW w:w="1226" w:type="dxa"/>
            <w:vMerge w:val="restart"/>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kern w:val="0"/>
                <w:szCs w:val="21"/>
              </w:rPr>
              <w:t>宝鸡市、秦皇岛市、天津市、西安市、资阳市、辽阳市、克拉玛依市、乌鲁木齐市、上海市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2</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科研（电气）</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电机与电器，电气工程与智能控制，智能装备与系统，电气工程及其自动化，高电压与绝缘技术，电力系统及其自动化</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lang w:val="en-US" w:eastAsia="zh-CN"/>
              </w:rPr>
              <w:t>博士研究生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3</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科研（机械）</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机械工程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机械设计制造及其自动化，智能制造工程，过程装备与控制工程，机械设计与制造，机械工艺技术，机械电子工程，机械设计及理论</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lang w:val="en-US" w:eastAsia="zh-CN"/>
              </w:rPr>
              <w:t>博士研究生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4</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新能源开发与利用</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能源与动力工程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新能源科学与工程，热能工程，动力工程，热能动力设备与应用，储能科学与工程，动力机械及工程，工程力学</w:t>
            </w:r>
          </w:p>
        </w:tc>
        <w:tc>
          <w:tcPr>
            <w:tcW w:w="885" w:type="dxa"/>
            <w:vAlign w:val="center"/>
          </w:tcPr>
          <w:p>
            <w:pPr>
              <w:widowControl/>
              <w:spacing w:line="300" w:lineRule="exact"/>
              <w:jc w:val="center"/>
              <w:textAlignment w:val="center"/>
              <w:rPr>
                <w:rFonts w:hint="default" w:ascii="方正仿宋简体" w:hAnsi="方正仿宋简体" w:eastAsia="方正仿宋简体" w:cs="方正仿宋简体"/>
                <w:b/>
                <w:bCs/>
                <w:color w:val="000000"/>
                <w:szCs w:val="21"/>
                <w:lang w:val="en-US" w:eastAsia="zh-CN"/>
              </w:rPr>
            </w:pPr>
            <w:r>
              <w:rPr>
                <w:rFonts w:hint="eastAsia" w:ascii="方正仿宋简体" w:hAnsi="方正仿宋简体" w:eastAsia="方正仿宋简体" w:cs="方正仿宋简体"/>
                <w:b/>
                <w:bCs/>
                <w:color w:val="000000"/>
                <w:kern w:val="0"/>
                <w:szCs w:val="21"/>
                <w:lang w:val="en-US" w:eastAsia="zh-CN" w:bidi="ar"/>
              </w:rPr>
              <w:t>硕士研究生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3</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5</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材料研发</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金属材料工程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新能源材料与器件，金属材料与热处理技术，材料学，高分子材料应用技术，高分子材料与工程，材料科学与工程，材料物理，材料成型及控制工程，分析化学，高分子化学与物理，物理化学，化学，应用化学</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硕士研究生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6</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6</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机械研发</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焊接技术与工程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焊接技术及自动化，机械工程，机械设计制造及其自动化，机械工艺技术，机械设计与制造，过程装备与控制工程，机械设计及理论，机械电子工程，智能制造工程</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硕士研究生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3</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7</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电气研发</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电气工程及其自动化</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电缆工程，电气工程，自动化，电气工程与智能控制，工业智能，智能装备与系统，电机与电器</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硕士研究生</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2</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8</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材料工艺</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金属材料工程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新能源材料与器件，金属材料与热处理技术，材料学，高分子材料应用技术，高分子材料与工程，材料科学与工程，材料物理，材料成型及控制工程，分析化学，高分子化学与物理，物理化学，化学，应用化学</w:t>
            </w:r>
          </w:p>
        </w:tc>
        <w:tc>
          <w:tcPr>
            <w:tcW w:w="885" w:type="dxa"/>
            <w:vAlign w:val="center"/>
          </w:tcPr>
          <w:p>
            <w:pPr>
              <w:widowControl/>
              <w:spacing w:line="300" w:lineRule="exact"/>
              <w:jc w:val="center"/>
              <w:textAlignment w:val="center"/>
              <w:rPr>
                <w:rFonts w:hint="default" w:ascii="方正仿宋简体" w:hAnsi="方正仿宋简体" w:eastAsia="方正仿宋简体" w:cs="方正仿宋简体"/>
                <w:b/>
                <w:bCs/>
                <w:color w:val="000000"/>
                <w:szCs w:val="21"/>
                <w:lang w:val="en-US" w:eastAsia="zh-CN"/>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8</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9</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机械制造</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焊接技术与工程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焊接技术及自动化，机械工程，机械设计制造及其自动化，机械工艺技术，机械设计与制造，过程装备与控制工程，机械设计及理论，机械电子工程，智能制造工程</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14</w:t>
            </w:r>
          </w:p>
        </w:tc>
        <w:tc>
          <w:tcPr>
            <w:tcW w:w="1226" w:type="dxa"/>
            <w:vMerge w:val="restart"/>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r>
              <w:rPr>
                <w:rFonts w:hint="eastAsia" w:ascii="方正仿宋简体" w:hAnsi="方正仿宋简体" w:eastAsia="方正仿宋简体" w:cs="方正仿宋简体"/>
                <w:b/>
                <w:bCs/>
                <w:color w:val="000000"/>
                <w:kern w:val="0"/>
                <w:szCs w:val="21"/>
              </w:rPr>
              <w:t>宝鸡市、秦皇岛市、天津市、西安市、资阳市、辽阳市、克拉玛依市、乌鲁木齐市、上海市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10</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电气工程</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电气工程及其自动化</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电缆工程，电气工程，自动化，电气工程与智能控制，工业智能，智能装备与系统，电机与电器</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6</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11</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油气工程</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石油工程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钻井技术，油气井工程，海洋油气工程，海洋工程与技术，海洋资源开发技术，油气田开发工程</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5</w:t>
            </w:r>
          </w:p>
        </w:tc>
        <w:tc>
          <w:tcPr>
            <w:tcW w:w="1226" w:type="dxa"/>
            <w:vMerge w:val="continue"/>
            <w:noWrap/>
            <w:vAlign w:val="center"/>
          </w:tcPr>
          <w:p>
            <w:pPr>
              <w:snapToGrid w:val="0"/>
              <w:spacing w:line="300" w:lineRule="exact"/>
              <w:jc w:val="center"/>
              <w:rPr>
                <w:rFonts w:ascii="方正仿宋简体" w:hAnsi="方正仿宋简体" w:eastAsia="方正仿宋简体" w:cs="方正仿宋简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12</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智能制造</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人工智能</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数据科学与大数据技术，计算机科学与技术，计算机应用技术，计算机信息管理，软件工程，物联网工程，智能科学与技术，信息安全，网络工程</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7</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13</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仪器仪表</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测控技术与仪器</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仪器仪表工程，测试计量技术及仪器，智能感知工程，精密仪器及机械</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2</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14</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安全环保</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安全工程</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工业环保与安全技术，安全科学与工程，环境科学，环境工程，环境科学与工程，能源与环境系统工程，能源与环保，资源环境科学</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2</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15</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市场营销</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市场营销</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应用俄语，俄语，市场开发与营销，营销与策划，国际贸易学，贸易经济，国际贸易实务，国际经济与贸易</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5</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16</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党建宣传</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新闻与传播</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新闻学，传播学，网络与新媒体，国际新闻与传播，行政管理，政治学与行政学，工商行政管理，汉语言文学，汉语言，哲学，中共党史，科学社会主义，马克思主义理论，马克思主义哲学</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kern w:val="0"/>
                <w:szCs w:val="21"/>
                <w:lang w:bidi="ar"/>
              </w:rPr>
              <w:t>4</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17</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财务管理</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财务管理</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会计学，金融学，金融工程，税收学，税务</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4</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88"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18</w:t>
            </w:r>
          </w:p>
        </w:tc>
        <w:tc>
          <w:tcPr>
            <w:tcW w:w="1391"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法律事务</w:t>
            </w:r>
          </w:p>
        </w:tc>
        <w:tc>
          <w:tcPr>
            <w:tcW w:w="717"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法学</w:t>
            </w:r>
          </w:p>
        </w:tc>
        <w:tc>
          <w:tcPr>
            <w:tcW w:w="4095" w:type="dxa"/>
            <w:noWrap/>
            <w:vAlign w:val="center"/>
          </w:tcPr>
          <w:p>
            <w:pPr>
              <w:widowControl/>
              <w:spacing w:line="30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法律，法律事务，经济法学，民商法学，诉讼法学，国际法学</w:t>
            </w:r>
          </w:p>
        </w:tc>
        <w:tc>
          <w:tcPr>
            <w:tcW w:w="885" w:type="dxa"/>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val="en-US" w:eastAsia="zh-CN" w:bidi="ar"/>
              </w:rPr>
              <w:t>大学本科</w:t>
            </w:r>
          </w:p>
        </w:tc>
        <w:tc>
          <w:tcPr>
            <w:tcW w:w="705" w:type="dxa"/>
            <w:noWrap/>
            <w:vAlign w:val="center"/>
          </w:tcPr>
          <w:p>
            <w:pPr>
              <w:widowControl/>
              <w:spacing w:line="30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3</w:t>
            </w:r>
          </w:p>
        </w:tc>
        <w:tc>
          <w:tcPr>
            <w:tcW w:w="1226" w:type="dxa"/>
            <w:vMerge w:val="continue"/>
            <w:noWrap/>
            <w:vAlign w:val="center"/>
          </w:tcPr>
          <w:p>
            <w:pPr>
              <w:widowControl/>
              <w:spacing w:line="300" w:lineRule="exact"/>
              <w:jc w:val="center"/>
              <w:textAlignment w:val="center"/>
              <w:rPr>
                <w:rFonts w:ascii="方正仿宋简体" w:hAnsi="方正仿宋简体" w:eastAsia="方正仿宋简体" w:cs="方正仿宋简体"/>
                <w:b/>
                <w:bCs/>
                <w:color w:val="000000"/>
                <w:kern w:val="0"/>
                <w:szCs w:val="21"/>
              </w:rPr>
            </w:pPr>
          </w:p>
        </w:tc>
      </w:tr>
    </w:tbl>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三、薪酬福利、成长通道</w:t>
      </w:r>
    </w:p>
    <w:p>
      <w:pPr>
        <w:spacing w:line="560" w:lineRule="exact"/>
        <w:ind w:firstLine="640" w:firstLineChars="200"/>
        <w:jc w:val="left"/>
        <w:rPr>
          <w:rFonts w:hint="eastAsia" w:ascii="方正仿宋简体" w:eastAsia="方正仿宋简体"/>
          <w:sz w:val="32"/>
          <w:szCs w:val="32"/>
          <w:lang w:eastAsia="zh-CN"/>
        </w:rPr>
      </w:pP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一</w:t>
      </w:r>
      <w:r>
        <w:rPr>
          <w:rFonts w:hint="eastAsia" w:ascii="方正仿宋简体" w:eastAsia="方正仿宋简体"/>
          <w:sz w:val="32"/>
          <w:szCs w:val="32"/>
          <w:lang w:eastAsia="zh-CN"/>
        </w:rPr>
        <w:t>）</w:t>
      </w:r>
      <w:r>
        <w:rPr>
          <w:rFonts w:hint="eastAsia" w:ascii="方正仿宋简体" w:eastAsia="方正仿宋简体"/>
          <w:sz w:val="32"/>
          <w:szCs w:val="32"/>
        </w:rPr>
        <w:t>执行中国石油统一薪酬福利制度。按公司生产经营实际和个人绩效考核结果发放绩效</w:t>
      </w:r>
      <w:bookmarkStart w:id="0" w:name="_GoBack"/>
      <w:bookmarkEnd w:id="0"/>
      <w:r>
        <w:rPr>
          <w:rFonts w:hint="eastAsia" w:ascii="方正仿宋简体" w:eastAsia="方正仿宋简体"/>
          <w:sz w:val="32"/>
          <w:szCs w:val="32"/>
        </w:rPr>
        <w:t>奖金，缴纳六险二金</w:t>
      </w:r>
      <w:r>
        <w:rPr>
          <w:rFonts w:hint="eastAsia" w:ascii="方正仿宋简体" w:eastAsia="方正仿宋简体"/>
          <w:sz w:val="32"/>
          <w:szCs w:val="32"/>
          <w:lang w:eastAsia="zh-CN"/>
        </w:rPr>
        <w:t>。</w:t>
      </w:r>
    </w:p>
    <w:p>
      <w:pPr>
        <w:spacing w:line="56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二</w:t>
      </w:r>
      <w:r>
        <w:rPr>
          <w:rFonts w:hint="eastAsia" w:ascii="方正仿宋简体" w:eastAsia="方正仿宋简体"/>
          <w:sz w:val="32"/>
          <w:szCs w:val="32"/>
          <w:lang w:eastAsia="zh-CN"/>
        </w:rPr>
        <w:t>）</w:t>
      </w:r>
      <w:r>
        <w:rPr>
          <w:rFonts w:hint="eastAsia" w:ascii="方正仿宋简体" w:eastAsia="方正仿宋简体"/>
          <w:sz w:val="32"/>
          <w:szCs w:val="32"/>
        </w:rPr>
        <w:t>入职后发放安家费</w:t>
      </w:r>
      <w:r>
        <w:rPr>
          <w:rFonts w:hint="eastAsia" w:ascii="方正仿宋简体" w:eastAsia="方正仿宋简体"/>
          <w:sz w:val="32"/>
          <w:szCs w:val="32"/>
          <w:lang w:eastAsia="zh-CN"/>
        </w:rPr>
        <w:t>，</w:t>
      </w:r>
      <w:r>
        <w:rPr>
          <w:rFonts w:hint="eastAsia" w:ascii="方正仿宋简体" w:eastAsia="方正仿宋简体"/>
          <w:sz w:val="32"/>
          <w:szCs w:val="32"/>
        </w:rPr>
        <w:t>毕业生入职实习未参与考核期内，发放生活补助。</w:t>
      </w:r>
    </w:p>
    <w:p>
      <w:pPr>
        <w:spacing w:line="56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三</w:t>
      </w:r>
      <w:r>
        <w:rPr>
          <w:rFonts w:hint="eastAsia" w:ascii="方正仿宋简体" w:eastAsia="方正仿宋简体"/>
          <w:sz w:val="32"/>
          <w:szCs w:val="32"/>
          <w:lang w:eastAsia="zh-CN"/>
        </w:rPr>
        <w:t>）</w:t>
      </w:r>
      <w:r>
        <w:rPr>
          <w:rFonts w:hint="eastAsia" w:ascii="方正仿宋简体" w:eastAsia="方正仿宋简体"/>
          <w:sz w:val="32"/>
          <w:szCs w:val="32"/>
        </w:rPr>
        <w:t>专业技术人员设置有双序列发展通道；管理人员设置有主管、高级主管等职务序列；营销人员设置有首席营销专家、营销专家等专家岗位序列。</w:t>
      </w:r>
    </w:p>
    <w:p>
      <w:pPr>
        <w:spacing w:line="56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四</w:t>
      </w:r>
      <w:r>
        <w:rPr>
          <w:rFonts w:hint="eastAsia" w:ascii="方正仿宋简体" w:eastAsia="方正仿宋简体"/>
          <w:sz w:val="32"/>
          <w:szCs w:val="32"/>
          <w:lang w:eastAsia="zh-CN"/>
        </w:rPr>
        <w:t>）</w:t>
      </w:r>
      <w:r>
        <w:rPr>
          <w:rFonts w:hint="eastAsia" w:ascii="方正仿宋简体" w:eastAsia="方正仿宋简体"/>
          <w:sz w:val="32"/>
          <w:szCs w:val="32"/>
        </w:rPr>
        <w:t>提供单身宿舍。</w:t>
      </w:r>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四、资格条件</w:t>
      </w:r>
    </w:p>
    <w:p>
      <w:pPr>
        <w:spacing w:line="560" w:lineRule="exact"/>
        <w:ind w:firstLine="640" w:firstLineChars="200"/>
        <w:jc w:val="left"/>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（一）2025届高校毕业生，以及 2024届未落实工作单位，档案、组织关系保留在原毕业院校的毕业生。</w:t>
      </w:r>
    </w:p>
    <w:p>
      <w:pPr>
        <w:spacing w:line="560" w:lineRule="exact"/>
        <w:ind w:firstLine="640" w:firstLineChars="200"/>
        <w:jc w:val="left"/>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（二）本科及以上学历，并取得学历学位证书，专业对口，成绩优良。</w:t>
      </w:r>
    </w:p>
    <w:p>
      <w:pPr>
        <w:spacing w:line="560" w:lineRule="exact"/>
        <w:ind w:firstLine="640" w:firstLineChars="200"/>
        <w:jc w:val="left"/>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（三）国内本科毕业生的大学英语四级考试成绩不少于425分，研究生的大学英语六级考试成绩不少于425分。</w:t>
      </w:r>
    </w:p>
    <w:p>
      <w:pPr>
        <w:spacing w:line="560" w:lineRule="exact"/>
        <w:ind w:firstLine="640" w:firstLineChars="200"/>
        <w:jc w:val="left"/>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（四）留学生应符合报名条件并取得国家教育部留学服务中心学历学位认证。</w:t>
      </w:r>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五、注意事项</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（一）毕业生应在规定时间内，通过中国石油高校毕业生招聘平台进行应聘报名，其他方式报名或者逾期投递概不受理。</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（二）毕业生应如实、规范、完整地填写应聘简历。</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三）毕业生应在中国石油高校毕业生招聘平台中上传学业成绩单、外语水平证书、专业竞赛获奖证书、荣誉证书以及特长证书等应聘资料。其中，2024届毕业生还须上传学历证书和学位证书。确保全部资料真实准确，造假者取消应聘资格，已办理入职的，企业有权解除劳动合同。</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（四）参加通用能力考试的毕业生应注意考试机构推送的信息，在规定时间内，按规定方式参加考试，逾期视为放弃应聘。</w:t>
      </w:r>
    </w:p>
    <w:p>
      <w:pPr>
        <w:spacing w:line="56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（五）毕业生电话、电子邮箱等联系方式应保持畅通，无法联络或未按规定时间参加招聘各个环节的，视为放弃应聘。</w:t>
      </w:r>
    </w:p>
    <w:p>
      <w:pPr>
        <w:spacing w:line="560" w:lineRule="exact"/>
        <w:ind w:firstLine="640" w:firstLineChars="20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六、联系方式及报名链接</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t>单位地址：陕西省宝鸡市渭滨区姜谭路10号</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t>联 系 人：郑老师</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t>联系电话：0917-3398615</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t>联系邮箱：bsgzxz@cnpc.com.cn</w:t>
      </w:r>
    </w:p>
    <w:p>
      <w:pPr>
        <w:spacing w:line="560" w:lineRule="exact"/>
        <w:ind w:firstLine="640" w:firstLineChars="200"/>
        <w:rPr>
          <w:rFonts w:hint="default" w:ascii="方正仿宋简体" w:eastAsia="方正仿宋简体"/>
          <w:sz w:val="32"/>
          <w:szCs w:val="32"/>
          <w:lang w:val="en-US" w:eastAsia="zh-CN"/>
        </w:rPr>
      </w:pPr>
      <w:r>
        <w:rPr>
          <w:rFonts w:hint="default" w:ascii="方正仿宋简体" w:eastAsia="方正仿宋简体"/>
          <w:sz w:val="32"/>
          <w:szCs w:val="32"/>
          <w:lang w:val="en-US" w:eastAsia="zh-CN"/>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608965</wp:posOffset>
            </wp:positionV>
            <wp:extent cx="3020695" cy="3023870"/>
            <wp:effectExtent l="0" t="0" r="8255" b="5080"/>
            <wp:wrapNone/>
            <wp:docPr id="1" name="图片 1" descr="招聘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聘链接"/>
                    <pic:cNvPicPr>
                      <a:picLocks noChangeAspect="1"/>
                    </pic:cNvPicPr>
                  </pic:nvPicPr>
                  <pic:blipFill>
                    <a:blip r:embed="rId4"/>
                    <a:stretch>
                      <a:fillRect/>
                    </a:stretch>
                  </pic:blipFill>
                  <pic:spPr>
                    <a:xfrm>
                      <a:off x="0" y="0"/>
                      <a:ext cx="3020695" cy="30238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7592"/>
    <w:rsid w:val="000828FA"/>
    <w:rsid w:val="002B7592"/>
    <w:rsid w:val="002E1F6B"/>
    <w:rsid w:val="003277B7"/>
    <w:rsid w:val="004C53F0"/>
    <w:rsid w:val="009E26A3"/>
    <w:rsid w:val="08061D74"/>
    <w:rsid w:val="09685544"/>
    <w:rsid w:val="0DBE683A"/>
    <w:rsid w:val="0F0E566E"/>
    <w:rsid w:val="1A6E4319"/>
    <w:rsid w:val="31877678"/>
    <w:rsid w:val="372911F6"/>
    <w:rsid w:val="3915469C"/>
    <w:rsid w:val="39C15947"/>
    <w:rsid w:val="3A9454BC"/>
    <w:rsid w:val="3DEB2119"/>
    <w:rsid w:val="4CEA3AB2"/>
    <w:rsid w:val="4D38625E"/>
    <w:rsid w:val="50EE4AC1"/>
    <w:rsid w:val="5637351A"/>
    <w:rsid w:val="59EE743C"/>
    <w:rsid w:val="74FF5106"/>
    <w:rsid w:val="7906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30" w:lineRule="exact"/>
      <w:ind w:firstLine="420" w:firstLineChars="200"/>
    </w:pPr>
    <w:rPr>
      <w:rFonts w:eastAsia="仿宋_GB2312"/>
      <w:sz w:val="30"/>
    </w:r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31"/>
    <w:basedOn w:val="8"/>
    <w:qFormat/>
    <w:uiPriority w:val="0"/>
    <w:rPr>
      <w:rFonts w:hint="eastAsia" w:ascii="宋体" w:hAnsi="宋体" w:eastAsia="宋体" w:cs="宋体"/>
      <w:color w:val="000000"/>
      <w:sz w:val="20"/>
      <w:szCs w:val="20"/>
      <w:u w:val="none"/>
    </w:rPr>
  </w:style>
  <w:style w:type="character" w:customStyle="1" w:styleId="15">
    <w:name w:val="font01"/>
    <w:basedOn w:val="8"/>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361</Words>
  <Characters>2061</Characters>
  <Lines>17</Lines>
  <Paragraphs>4</Paragraphs>
  <TotalTime>48</TotalTime>
  <ScaleCrop>false</ScaleCrop>
  <LinksUpToDate>false</LinksUpToDate>
  <CharactersWithSpaces>2418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2021-09-23T02:48:00Z</dcterms:created>
  <dc:creator>任建功</dc:creator>
  <cp:lastModifiedBy> </cp:lastModifiedBy>
  <dcterms:modified xsi:type="dcterms:W3CDTF">2024-10-09T02:35:09Z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